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77202188" w:rsidR="00CD4C7B" w:rsidRPr="00204446" w:rsidRDefault="00B05962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204446">
        <w:rPr>
          <w:bCs/>
          <w:noProof w:val="0"/>
          <w:sz w:val="24"/>
          <w:szCs w:val="24"/>
        </w:rPr>
        <w:t>3GPP TSG-RAN WG2 Meeting #101</w:t>
      </w:r>
      <w:r w:rsidR="004A1C9A" w:rsidRPr="00204446">
        <w:rPr>
          <w:bCs/>
          <w:noProof w:val="0"/>
          <w:sz w:val="24"/>
          <w:szCs w:val="24"/>
        </w:rPr>
        <w:t>bis</w:t>
      </w:r>
      <w:r w:rsidR="00CD4C7B" w:rsidRPr="00204446">
        <w:rPr>
          <w:bCs/>
          <w:noProof w:val="0"/>
          <w:sz w:val="24"/>
          <w:szCs w:val="24"/>
        </w:rPr>
        <w:tab/>
      </w:r>
      <w:r w:rsidR="00CD4C7B" w:rsidRPr="00204446">
        <w:rPr>
          <w:rFonts w:hint="eastAsia"/>
          <w:bCs/>
          <w:noProof w:val="0"/>
          <w:sz w:val="24"/>
          <w:szCs w:val="24"/>
        </w:rPr>
        <w:t>R</w:t>
      </w:r>
      <w:r w:rsidR="00CD4C7B" w:rsidRPr="00204446">
        <w:rPr>
          <w:bCs/>
          <w:noProof w:val="0"/>
          <w:sz w:val="24"/>
          <w:szCs w:val="24"/>
        </w:rPr>
        <w:t>2</w:t>
      </w:r>
      <w:r w:rsidR="00CD4C7B" w:rsidRPr="00204446">
        <w:rPr>
          <w:rFonts w:hint="eastAsia"/>
          <w:bCs/>
          <w:noProof w:val="0"/>
          <w:sz w:val="24"/>
          <w:szCs w:val="24"/>
        </w:rPr>
        <w:t>-</w:t>
      </w:r>
      <w:r w:rsidR="00CD4C7B" w:rsidRPr="00FE7C9A">
        <w:rPr>
          <w:bCs/>
          <w:noProof w:val="0"/>
          <w:sz w:val="24"/>
          <w:szCs w:val="24"/>
        </w:rPr>
        <w:t>1</w:t>
      </w:r>
      <w:r w:rsidR="00D3792D" w:rsidRPr="00FE7C9A">
        <w:rPr>
          <w:bCs/>
          <w:noProof w:val="0"/>
          <w:sz w:val="24"/>
          <w:szCs w:val="24"/>
        </w:rPr>
        <w:t>8</w:t>
      </w:r>
      <w:r w:rsidR="00FE7C9A">
        <w:rPr>
          <w:bCs/>
          <w:noProof w:val="0"/>
          <w:sz w:val="24"/>
          <w:szCs w:val="24"/>
        </w:rPr>
        <w:t>05682</w:t>
      </w:r>
    </w:p>
    <w:p w14:paraId="231362B2" w14:textId="46E114E3" w:rsidR="00CD4C7B" w:rsidRPr="00204446" w:rsidRDefault="00231728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204446">
        <w:rPr>
          <w:rFonts w:eastAsia="SimSun"/>
          <w:noProof w:val="0"/>
          <w:sz w:val="24"/>
          <w:szCs w:val="24"/>
          <w:lang w:eastAsia="zh-CN"/>
        </w:rPr>
        <w:t>Sanya, China, 16</w:t>
      </w:r>
      <w:r w:rsidRPr="00204446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 w:rsidRPr="00204446">
        <w:rPr>
          <w:rFonts w:eastAsia="SimSun"/>
          <w:noProof w:val="0"/>
          <w:sz w:val="24"/>
          <w:szCs w:val="24"/>
          <w:lang w:eastAsia="zh-CN"/>
        </w:rPr>
        <w:t xml:space="preserve"> - 20</w:t>
      </w:r>
      <w:r w:rsidRPr="00204446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 w:rsidRPr="00204446">
        <w:rPr>
          <w:rFonts w:eastAsia="SimSun"/>
          <w:noProof w:val="0"/>
          <w:sz w:val="24"/>
          <w:szCs w:val="24"/>
          <w:lang w:eastAsia="zh-CN"/>
        </w:rPr>
        <w:t xml:space="preserve"> April 2018</w:t>
      </w:r>
      <w:r w:rsidR="00364B41" w:rsidRPr="00204446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204446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204446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054AA3EC" w:rsidR="00CD4C7B" w:rsidRPr="00204446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204446">
        <w:rPr>
          <w:rFonts w:cs="Arial"/>
          <w:b/>
          <w:bCs/>
          <w:sz w:val="24"/>
        </w:rPr>
        <w:t>Agenda item:</w:t>
      </w:r>
      <w:r w:rsidRPr="00204446">
        <w:rPr>
          <w:rFonts w:cs="Arial"/>
          <w:b/>
          <w:bCs/>
          <w:sz w:val="24"/>
        </w:rPr>
        <w:tab/>
      </w:r>
      <w:r w:rsidR="00204446" w:rsidRPr="00204446">
        <w:rPr>
          <w:rFonts w:cs="Arial"/>
          <w:b/>
          <w:bCs/>
          <w:sz w:val="24"/>
          <w:lang w:eastAsia="ja-JP"/>
        </w:rPr>
        <w:t>10.4.</w:t>
      </w:r>
      <w:r w:rsidR="00157BA5">
        <w:rPr>
          <w:rFonts w:cs="Arial"/>
          <w:b/>
          <w:bCs/>
          <w:sz w:val="24"/>
          <w:lang w:eastAsia="ja-JP"/>
        </w:rPr>
        <w:t>1.8.</w:t>
      </w:r>
      <w:r w:rsidR="008E003A">
        <w:rPr>
          <w:rFonts w:cs="Arial"/>
          <w:b/>
          <w:bCs/>
          <w:sz w:val="24"/>
          <w:lang w:eastAsia="ja-JP"/>
        </w:rPr>
        <w:t>2</w:t>
      </w:r>
    </w:p>
    <w:p w14:paraId="6A1BC0C1" w14:textId="2FF76E31" w:rsidR="00CD4C7B" w:rsidRPr="00204446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04446">
        <w:rPr>
          <w:rFonts w:ascii="Arial" w:hAnsi="Arial" w:cs="Arial"/>
          <w:b/>
          <w:bCs/>
          <w:sz w:val="24"/>
        </w:rPr>
        <w:t>Source:</w:t>
      </w:r>
      <w:r w:rsidRPr="00204446">
        <w:rPr>
          <w:rFonts w:ascii="Arial" w:hAnsi="Arial" w:cs="Arial"/>
          <w:b/>
          <w:bCs/>
          <w:sz w:val="24"/>
        </w:rPr>
        <w:tab/>
      </w:r>
      <w:r w:rsidR="001741A0" w:rsidRPr="00204446">
        <w:rPr>
          <w:rFonts w:ascii="Arial" w:hAnsi="Arial" w:cs="Arial"/>
          <w:b/>
          <w:bCs/>
          <w:sz w:val="24"/>
        </w:rPr>
        <w:t>Nokia</w:t>
      </w:r>
      <w:r w:rsidR="00090468" w:rsidRPr="00204446">
        <w:rPr>
          <w:rFonts w:ascii="Arial" w:hAnsi="Arial" w:cs="Arial"/>
          <w:b/>
          <w:bCs/>
          <w:sz w:val="24"/>
        </w:rPr>
        <w:t xml:space="preserve">, </w:t>
      </w:r>
      <w:r w:rsidR="00325AE3" w:rsidRPr="00204446">
        <w:rPr>
          <w:rFonts w:ascii="Arial" w:hAnsi="Arial" w:cs="Arial"/>
          <w:b/>
          <w:bCs/>
          <w:sz w:val="24"/>
        </w:rPr>
        <w:t>Nokia</w:t>
      </w:r>
      <w:r w:rsidR="00090468" w:rsidRPr="00204446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6CC052F2" w:rsidR="00CD4C7B" w:rsidRPr="00204446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204446">
        <w:rPr>
          <w:rFonts w:ascii="Arial" w:hAnsi="Arial" w:cs="Arial"/>
          <w:b/>
          <w:bCs/>
          <w:sz w:val="24"/>
        </w:rPr>
        <w:t>Title:</w:t>
      </w:r>
      <w:r w:rsidRPr="00204446">
        <w:rPr>
          <w:rFonts w:ascii="Arial" w:hAnsi="Arial" w:cs="Arial"/>
          <w:b/>
          <w:bCs/>
          <w:sz w:val="24"/>
        </w:rPr>
        <w:tab/>
      </w:r>
      <w:r w:rsidR="0034154D">
        <w:rPr>
          <w:rFonts w:ascii="Arial" w:hAnsi="Arial" w:cs="Arial"/>
          <w:b/>
          <w:bCs/>
          <w:sz w:val="24"/>
        </w:rPr>
        <w:t>SIB optimizations</w:t>
      </w:r>
      <w:r w:rsidR="00F4383D">
        <w:rPr>
          <w:rFonts w:ascii="Arial" w:hAnsi="Arial" w:cs="Arial"/>
          <w:b/>
          <w:bCs/>
          <w:sz w:val="24"/>
        </w:rPr>
        <w:t xml:space="preserve"> for Access Control </w:t>
      </w:r>
    </w:p>
    <w:p w14:paraId="3AC3A0B1" w14:textId="2465DA0E" w:rsidR="00CD4C7B" w:rsidRPr="00204446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204446">
        <w:rPr>
          <w:rFonts w:ascii="Arial" w:hAnsi="Arial" w:cs="Arial"/>
          <w:b/>
          <w:bCs/>
          <w:sz w:val="24"/>
        </w:rPr>
        <w:t>WID/SID:</w:t>
      </w:r>
      <w:r w:rsidRPr="00204446">
        <w:rPr>
          <w:rFonts w:ascii="Arial" w:hAnsi="Arial" w:cs="Arial"/>
          <w:b/>
          <w:bCs/>
          <w:sz w:val="24"/>
        </w:rPr>
        <w:tab/>
      </w:r>
      <w:r w:rsidR="00112F1A" w:rsidRPr="00204446">
        <w:rPr>
          <w:rFonts w:ascii="Arial" w:hAnsi="Arial" w:cs="Arial"/>
          <w:b/>
          <w:bCs/>
          <w:sz w:val="24"/>
        </w:rPr>
        <w:t xml:space="preserve">NR_newRAT-Core </w:t>
      </w:r>
      <w:r w:rsidR="00D80795" w:rsidRPr="00204446">
        <w:rPr>
          <w:rFonts w:ascii="Arial" w:hAnsi="Arial" w:cs="Arial"/>
          <w:b/>
          <w:bCs/>
          <w:sz w:val="24"/>
        </w:rPr>
        <w:t>-</w:t>
      </w:r>
      <w:r w:rsidRPr="00204446">
        <w:rPr>
          <w:rFonts w:ascii="Arial" w:hAnsi="Arial" w:cs="Arial"/>
          <w:b/>
          <w:bCs/>
          <w:sz w:val="24"/>
        </w:rPr>
        <w:t xml:space="preserve"> Release</w:t>
      </w:r>
      <w:r w:rsidR="00D80795" w:rsidRPr="00204446">
        <w:rPr>
          <w:rFonts w:ascii="Arial" w:hAnsi="Arial" w:cs="Arial"/>
          <w:b/>
          <w:bCs/>
          <w:sz w:val="24"/>
        </w:rPr>
        <w:t xml:space="preserve"> </w:t>
      </w:r>
      <w:r w:rsidR="00970DB3" w:rsidRPr="00204446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204446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204446">
        <w:rPr>
          <w:rFonts w:ascii="Arial" w:hAnsi="Arial" w:cs="Arial"/>
          <w:b/>
          <w:bCs/>
          <w:sz w:val="24"/>
        </w:rPr>
        <w:t>Document for:</w:t>
      </w:r>
      <w:r w:rsidRPr="00204446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180FC9E7" w:rsidR="00CD4C7B" w:rsidRDefault="00CD4C7B" w:rsidP="00CD4C7B">
      <w:pPr>
        <w:pStyle w:val="Heading1"/>
      </w:pPr>
      <w:r w:rsidRPr="00204446">
        <w:t>1</w:t>
      </w:r>
      <w:r w:rsidRPr="00204446">
        <w:tab/>
      </w:r>
      <w:r w:rsidR="0056573F" w:rsidRPr="00204446">
        <w:t>Introduction</w:t>
      </w:r>
    </w:p>
    <w:p w14:paraId="30C154AC" w14:textId="30530113" w:rsidR="00814425" w:rsidRPr="00204446" w:rsidRDefault="00315751" w:rsidP="00814425">
      <w:r>
        <w:t xml:space="preserve">In this contribution we address </w:t>
      </w:r>
      <w:r w:rsidR="00CC0588">
        <w:t xml:space="preserve">several </w:t>
      </w:r>
      <w:r>
        <w:t xml:space="preserve">remaining open points </w:t>
      </w:r>
      <w:r w:rsidR="003B0D5A">
        <w:t xml:space="preserve">on Access Control </w:t>
      </w:r>
      <w:r>
        <w:t>noted in RAN2#10</w:t>
      </w:r>
      <w:r w:rsidR="00814425">
        <w:t>1 and email discussion [101#40].</w:t>
      </w:r>
    </w:p>
    <w:p w14:paraId="127ACA6D" w14:textId="1F3678E9" w:rsidR="00CD4C7B" w:rsidRDefault="00814425" w:rsidP="00CD4C7B">
      <w:pPr>
        <w:pStyle w:val="Heading1"/>
      </w:pPr>
      <w:r>
        <w:t>2</w:t>
      </w:r>
      <w:r>
        <w:tab/>
      </w:r>
      <w:r w:rsidR="00204446" w:rsidRPr="00204446">
        <w:t>Discussion</w:t>
      </w:r>
    </w:p>
    <w:p w14:paraId="4E16EA75" w14:textId="00EE510C" w:rsidR="003B0D5A" w:rsidRDefault="003B0D5A" w:rsidP="003B0D5A">
      <w:pPr>
        <w:pStyle w:val="Heading3"/>
      </w:pPr>
      <w:r>
        <w:t>2.1</w:t>
      </w:r>
      <w:r>
        <w:tab/>
        <w:t>SIB contents</w:t>
      </w:r>
    </w:p>
    <w:p w14:paraId="67BB81BB" w14:textId="5ECA8286" w:rsidR="009429DA" w:rsidRPr="009429DA" w:rsidRDefault="009429DA" w:rsidP="00035380">
      <w:pPr>
        <w:jc w:val="both"/>
      </w:pPr>
      <w:r>
        <w:t xml:space="preserve">RAN2#101 agreed that Cell Access Related information will be placed in SIB1. Unified Access Control information would fall into Access Related category. However, considering size-critical nature </w:t>
      </w:r>
      <w:r w:rsidRPr="009429DA">
        <w:t xml:space="preserve">SIB1 cannot be overloaded with Access Control information. This </w:t>
      </w:r>
      <w:r w:rsidR="00CC0588">
        <w:t>has been</w:t>
      </w:r>
      <w:r w:rsidRPr="009429DA">
        <w:t xml:space="preserve"> noted point in Access Control related agreements</w:t>
      </w:r>
      <w:r w:rsidR="00035380">
        <w:t xml:space="preserve"> and</w:t>
      </w:r>
      <w:r w:rsidR="00035380" w:rsidRPr="00204446">
        <w:t xml:space="preserve"> the </w:t>
      </w:r>
      <w:r w:rsidR="00035380">
        <w:t>running text proposal to TS 38</w:t>
      </w:r>
      <w:r w:rsidR="00035380" w:rsidRPr="00204446">
        <w:t>.331</w:t>
      </w:r>
      <w:r w:rsidR="00035380">
        <w:t xml:space="preserve"> CR on Access Control</w:t>
      </w:r>
      <w:r w:rsidRPr="009429DA">
        <w:t>:</w:t>
      </w:r>
    </w:p>
    <w:p w14:paraId="14BE7D72" w14:textId="19FE46F1" w:rsidR="009429DA" w:rsidRDefault="00CC0588" w:rsidP="009429D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</w:t>
      </w:r>
      <w:r w:rsidR="009429DA">
        <w:t xml:space="preserve">(…) </w:t>
      </w:r>
    </w:p>
    <w:p w14:paraId="6ADF437F" w14:textId="77777777" w:rsidR="009429DA" w:rsidRDefault="009429DA" w:rsidP="009429D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on how to reduce the signalling overhead;</w:t>
      </w:r>
    </w:p>
    <w:p w14:paraId="0DA3EA24" w14:textId="77777777" w:rsidR="00CC0588" w:rsidRDefault="00CC0588" w:rsidP="00CC0588">
      <w:pPr>
        <w:pStyle w:val="EditorsNote"/>
        <w:rPr>
          <w:lang w:eastAsia="ko-KR"/>
        </w:rPr>
      </w:pPr>
    </w:p>
    <w:p w14:paraId="69567617" w14:textId="04A6CA1A" w:rsidR="00CC0588" w:rsidRDefault="009429DA" w:rsidP="00CC0588">
      <w:pPr>
        <w:pStyle w:val="EditorsNote"/>
        <w:rPr>
          <w:lang w:eastAsia="ko-KR"/>
        </w:rPr>
      </w:pPr>
      <w:r>
        <w:rPr>
          <w:lang w:eastAsia="ko-KR"/>
        </w:rPr>
        <w:t>Editor’s note: It is FFS whether SIB1 is sufficient to broadcast barring parameters or not.</w:t>
      </w:r>
      <w:r w:rsidR="00CC0588" w:rsidRPr="00CC0588">
        <w:rPr>
          <w:lang w:eastAsia="ko-KR"/>
        </w:rPr>
        <w:t xml:space="preserve"> </w:t>
      </w:r>
    </w:p>
    <w:p w14:paraId="34FD4026" w14:textId="26989629" w:rsidR="00CC0588" w:rsidRDefault="00CC0588" w:rsidP="00CC0588">
      <w:pPr>
        <w:pStyle w:val="EditorsNote"/>
        <w:rPr>
          <w:lang w:eastAsia="ko-KR"/>
        </w:rPr>
      </w:pPr>
      <w:r>
        <w:rPr>
          <w:lang w:eastAsia="ko-KR"/>
        </w:rPr>
        <w:t>Editor’s note: FFS whether SIB should broadcast all barring parameters for all access categories. FFS: What if SIB does not include a barring parameter for the selected Access Category?</w:t>
      </w:r>
    </w:p>
    <w:p w14:paraId="46C55AB7" w14:textId="595C0D2B" w:rsidR="00961707" w:rsidRDefault="00961707" w:rsidP="00961707">
      <w:pPr>
        <w:pStyle w:val="EditorsNote"/>
        <w:ind w:left="0" w:firstLine="0"/>
        <w:rPr>
          <w:color w:val="auto"/>
        </w:rPr>
      </w:pPr>
      <w:r w:rsidRPr="00961707">
        <w:rPr>
          <w:b/>
          <w:color w:val="auto"/>
          <w:lang w:eastAsia="ko-KR"/>
        </w:rPr>
        <w:t>Observation</w:t>
      </w:r>
      <w:r w:rsidRPr="00961707">
        <w:rPr>
          <w:color w:val="auto"/>
          <w:lang w:eastAsia="ko-KR"/>
        </w:rPr>
        <w:t xml:space="preserve">: </w:t>
      </w:r>
      <w:r w:rsidRPr="00961707">
        <w:rPr>
          <w:color w:val="auto"/>
        </w:rPr>
        <w:t xml:space="preserve">SIB1 </w:t>
      </w:r>
      <w:r>
        <w:rPr>
          <w:color w:val="auto"/>
        </w:rPr>
        <w:t>should not</w:t>
      </w:r>
      <w:r w:rsidRPr="00961707">
        <w:rPr>
          <w:color w:val="auto"/>
        </w:rPr>
        <w:t xml:space="preserve"> be overloaded with Access Control information.</w:t>
      </w:r>
    </w:p>
    <w:p w14:paraId="3B720270" w14:textId="77777777" w:rsidR="00961707" w:rsidRPr="00961707" w:rsidRDefault="00961707" w:rsidP="00961707">
      <w:pPr>
        <w:pStyle w:val="EditorsNote"/>
        <w:ind w:left="0" w:firstLine="0"/>
        <w:rPr>
          <w:color w:val="auto"/>
          <w:lang w:eastAsia="ko-KR"/>
        </w:rPr>
      </w:pPr>
    </w:p>
    <w:p w14:paraId="0F356C6D" w14:textId="4A802FA3" w:rsidR="00F06402" w:rsidRDefault="00F06402" w:rsidP="00F06402">
      <w:pPr>
        <w:pStyle w:val="Heading3"/>
      </w:pPr>
      <w:r>
        <w:t>2.2</w:t>
      </w:r>
      <w:r>
        <w:tab/>
        <w:t>Access Categories</w:t>
      </w:r>
      <w:bookmarkStart w:id="0" w:name="_GoBack"/>
      <w:bookmarkEnd w:id="0"/>
    </w:p>
    <w:p w14:paraId="26144737" w14:textId="77777777" w:rsidR="00035380" w:rsidRPr="00EE31CB" w:rsidRDefault="00035380" w:rsidP="00035380">
      <w:r w:rsidRPr="00EE31CB">
        <w:t>SA1 TS22.261 introduces Access Categories in the following way:</w:t>
      </w:r>
    </w:p>
    <w:p w14:paraId="72FCE2E4" w14:textId="5C607993" w:rsidR="00035380" w:rsidRPr="00EE31CB" w:rsidRDefault="00035380" w:rsidP="00035380">
      <w:pPr>
        <w:numPr>
          <w:ilvl w:val="2"/>
          <w:numId w:val="5"/>
        </w:numPr>
        <w:spacing w:after="0"/>
      </w:pPr>
      <w:bookmarkStart w:id="1" w:name="_Hlk510704288"/>
      <w:r w:rsidRPr="00EE31CB">
        <w:t xml:space="preserve">Access Categories in range (0-7) </w:t>
      </w:r>
      <w:r w:rsidR="008C14B5">
        <w:t xml:space="preserve">– 7 </w:t>
      </w:r>
      <w:r w:rsidRPr="00EE31CB">
        <w:t>are defined</w:t>
      </w:r>
    </w:p>
    <w:p w14:paraId="6A9943D4" w14:textId="7743D2E6" w:rsidR="00035380" w:rsidRPr="00EE31CB" w:rsidRDefault="00035380" w:rsidP="00035380">
      <w:pPr>
        <w:numPr>
          <w:ilvl w:val="2"/>
          <w:numId w:val="5"/>
        </w:numPr>
        <w:spacing w:after="0"/>
      </w:pPr>
      <w:r w:rsidRPr="00EE31CB">
        <w:t xml:space="preserve">Access Categories (8-31) – </w:t>
      </w:r>
      <w:r w:rsidR="008C14B5">
        <w:t xml:space="preserve">25 </w:t>
      </w:r>
      <w:r w:rsidRPr="00EE31CB">
        <w:t>reserved</w:t>
      </w:r>
      <w:r w:rsidR="008C14B5">
        <w:t xml:space="preserve"> </w:t>
      </w:r>
    </w:p>
    <w:p w14:paraId="14CC17BA" w14:textId="09E0D394" w:rsidR="00035380" w:rsidRPr="00EE31CB" w:rsidRDefault="00035380" w:rsidP="00035380">
      <w:pPr>
        <w:numPr>
          <w:ilvl w:val="2"/>
          <w:numId w:val="5"/>
        </w:numPr>
        <w:spacing w:after="0"/>
      </w:pPr>
      <w:r w:rsidRPr="00EE31CB">
        <w:t xml:space="preserve">Access Categories (32-63) </w:t>
      </w:r>
      <w:r w:rsidR="008C14B5">
        <w:t xml:space="preserve">– 32 </w:t>
      </w:r>
      <w:r w:rsidRPr="00EE31CB">
        <w:t xml:space="preserve">considered for operator- use. </w:t>
      </w:r>
    </w:p>
    <w:bookmarkEnd w:id="1"/>
    <w:p w14:paraId="74B6E9C6" w14:textId="77777777" w:rsidR="00035380" w:rsidRDefault="00035380" w:rsidP="00035380">
      <w:pPr>
        <w:spacing w:after="0"/>
        <w:rPr>
          <w:rFonts w:ascii="Cambria" w:hAnsi="Cambria"/>
          <w:lang w:eastAsia="en-GB"/>
        </w:rPr>
      </w:pPr>
    </w:p>
    <w:p w14:paraId="507ADF66" w14:textId="3BC11A8B" w:rsidR="00035380" w:rsidRDefault="00035380" w:rsidP="00EE31CB">
      <w:pPr>
        <w:jc w:val="both"/>
      </w:pPr>
      <w:r>
        <w:t>Obviously, the number of simultaneously used categories will be limited through network configuration</w:t>
      </w:r>
      <w:r w:rsidR="00F06402">
        <w:t>.</w:t>
      </w:r>
      <w:r>
        <w:t xml:space="preserve"> However, due to signalling overhead (Access Categories in range 0-63), procedural impacts and required support of the unified access control by E-UTRAN connected to 5GC, the need to limit even broadcast capabilities (i.e. signalling design) is still valid. </w:t>
      </w:r>
    </w:p>
    <w:p w14:paraId="563B6EDE" w14:textId="553BF473" w:rsidR="00035380" w:rsidRDefault="00035380" w:rsidP="00EE31CB">
      <w:pPr>
        <w:jc w:val="both"/>
      </w:pPr>
      <w:r w:rsidRPr="00EE31CB">
        <w:t xml:space="preserve">An easy way to decrease the advertise information is to limit the signalling capabilities to defined and known values. </w:t>
      </w:r>
    </w:p>
    <w:p w14:paraId="01A95C75" w14:textId="4923C15B" w:rsidR="00CA6EBC" w:rsidRDefault="00035380" w:rsidP="00CA6EBC">
      <w:pPr>
        <w:jc w:val="both"/>
      </w:pPr>
      <w:r w:rsidRPr="00EE31CB">
        <w:t xml:space="preserve">CT1 did also take the approach to focus on standardized </w:t>
      </w:r>
      <w:r w:rsidR="00EE31CB" w:rsidRPr="00EE31CB">
        <w:t xml:space="preserve">Access Categories </w:t>
      </w:r>
      <w:r w:rsidRPr="00EE31CB">
        <w:t>values</w:t>
      </w:r>
      <w:r w:rsidR="008C14B5">
        <w:t xml:space="preserve"> only</w:t>
      </w:r>
      <w:r w:rsidRPr="00EE31CB">
        <w:t xml:space="preserve">, thus it is minimum what </w:t>
      </w:r>
      <w:r w:rsidR="00EE31CB" w:rsidRPr="00EE31CB">
        <w:t>RAN2 specification</w:t>
      </w:r>
      <w:r w:rsidRPr="00EE31CB">
        <w:t xml:space="preserve"> should adopt. </w:t>
      </w:r>
      <w:r w:rsidR="00EE31CB" w:rsidRPr="00EE31CB">
        <w:t>It may be questionable</w:t>
      </w:r>
      <w:r w:rsidRPr="00EE31CB">
        <w:t xml:space="preserve"> to ensure signalling capabilities for Access Identities and Access Categories for which mapping rules do not even exist in </w:t>
      </w:r>
      <w:r w:rsidR="00EE31CB">
        <w:t>TS</w:t>
      </w:r>
      <w:r w:rsidRPr="00EE31CB">
        <w:t>24.501.</w:t>
      </w:r>
      <w:r w:rsidR="00EE31CB">
        <w:t xml:space="preserve"> </w:t>
      </w:r>
      <w:r w:rsidR="00CC0588">
        <w:t xml:space="preserve">The selected Access Category according to 24.501 can be only one of the defined ones. </w:t>
      </w:r>
      <w:r w:rsidR="00CA6EBC">
        <w:t>Accordingly, if limited number of conditions can be addressed by system information broadcast, this would mitigate impacts to signalling and overhead.</w:t>
      </w:r>
    </w:p>
    <w:p w14:paraId="1E57BE7C" w14:textId="6D694BCF" w:rsidR="00CA6EBC" w:rsidRDefault="00CA6EBC" w:rsidP="001C3029">
      <w:pPr>
        <w:spacing w:after="0"/>
      </w:pPr>
      <w:r>
        <w:lastRenderedPageBreak/>
        <w:t xml:space="preserve">For example, significant optimization can be achieved if one decreased the maximum number of categories </w:t>
      </w:r>
      <w:r w:rsidR="001C3029">
        <w:t xml:space="preserve">(as shown in Annex). </w:t>
      </w:r>
    </w:p>
    <w:p w14:paraId="7AA0C7FF" w14:textId="77777777" w:rsidR="00C42125" w:rsidRDefault="00C42125" w:rsidP="00CA6EBC">
      <w:pPr>
        <w:spacing w:after="0"/>
      </w:pPr>
    </w:p>
    <w:p w14:paraId="44DDC571" w14:textId="44D11C24" w:rsidR="008C14B5" w:rsidRDefault="008C14B5" w:rsidP="00EE31CB">
      <w:pPr>
        <w:jc w:val="both"/>
      </w:pPr>
      <w:r>
        <w:t xml:space="preserve">However, it needs to be noted that it would be beneficial to keep the continues numbering according to the ranges defined </w:t>
      </w:r>
      <w:r w:rsidR="00CC0588">
        <w:t>by SA1.</w:t>
      </w:r>
      <w:r w:rsidR="00CA6EBC">
        <w:t xml:space="preserve"> If there is new Access Category defined for RNA Update, it may be likely Access Category 8. </w:t>
      </w:r>
      <w:r w:rsidR="00CC0588">
        <w:t xml:space="preserve">Therefore, </w:t>
      </w:r>
      <w:r w:rsidR="00CA6EBC">
        <w:t xml:space="preserve">the signalling optimizations need to be also future-proof and possibly aim at unified numbering across specifications. </w:t>
      </w:r>
      <w:r w:rsidR="00C42125">
        <w:t>Thus, another</w:t>
      </w:r>
      <w:r w:rsidR="00CA6EBC">
        <w:t xml:space="preserve"> possible approach could be to </w:t>
      </w:r>
      <w:r w:rsidR="00C42125">
        <w:t>design signalling capabilities aligned with numbering of Access Categories but limit</w:t>
      </w:r>
      <w:r w:rsidR="00C42125" w:rsidRPr="00EE31CB">
        <w:t xml:space="preserve"> </w:t>
      </w:r>
      <w:r w:rsidR="00C42125">
        <w:t xml:space="preserve">the range of </w:t>
      </w:r>
      <w:r w:rsidR="00C42125" w:rsidRPr="00EE31CB">
        <w:t>operator-reserved values</w:t>
      </w:r>
      <w:r w:rsidR="00C42125">
        <w:t>. They</w:t>
      </w:r>
      <w:r w:rsidR="00C42125" w:rsidRPr="00EE31CB">
        <w:t xml:space="preserve"> can offer some possibilities to operators – for these signalling capabilities should exist, but we could make an extension mark in RRC signalling, so that </w:t>
      </w:r>
      <w:r w:rsidR="00C42125">
        <w:t xml:space="preserve">few operator-specific </w:t>
      </w:r>
      <w:r w:rsidR="00C42125" w:rsidRPr="00EE31CB">
        <w:t xml:space="preserve">values are actually </w:t>
      </w:r>
      <w:r w:rsidR="00C42125">
        <w:t xml:space="preserve">possible </w:t>
      </w:r>
      <w:r w:rsidR="00C42125" w:rsidRPr="00EE31CB">
        <w:t>signalled in Rel-15</w:t>
      </w:r>
      <w:r w:rsidR="00C42125">
        <w:t xml:space="preserve"> (instead of 32)</w:t>
      </w:r>
      <w:r w:rsidR="00C42125" w:rsidRPr="00EE31CB">
        <w:t xml:space="preserve">. </w:t>
      </w:r>
      <w:r w:rsidR="00C42125">
        <w:t xml:space="preserve">Extendibility of the signalling for covering future NR cases would be ensured by ASN.1 coding, though. </w:t>
      </w:r>
    </w:p>
    <w:p w14:paraId="7133CCED" w14:textId="1BF9F422" w:rsidR="008C14B5" w:rsidRDefault="00EE31CB" w:rsidP="00EE31CB">
      <w:pPr>
        <w:spacing w:after="200" w:line="276" w:lineRule="auto"/>
      </w:pPr>
      <w:r w:rsidRPr="00EE31CB">
        <w:rPr>
          <w:b/>
        </w:rPr>
        <w:t xml:space="preserve">Proposal </w:t>
      </w:r>
      <w:r w:rsidR="008C14B5">
        <w:rPr>
          <w:b/>
        </w:rPr>
        <w:t>1</w:t>
      </w:r>
      <w:r w:rsidRPr="00EE31CB">
        <w:rPr>
          <w:b/>
        </w:rPr>
        <w:t>:</w:t>
      </w:r>
      <w:r>
        <w:t xml:space="preserve"> Rel-15 RRC signalling capabilities for barring configuration parameters cover </w:t>
      </w:r>
      <w:r w:rsidR="00C42125">
        <w:t>limited range</w:t>
      </w:r>
      <w:r>
        <w:t xml:space="preserve"> Access Categories</w:t>
      </w:r>
      <w:r w:rsidR="00C42125">
        <w:t xml:space="preserve"> but aim at unified numbering of Access Categories across specifications</w:t>
      </w:r>
      <w:r w:rsidR="006D493C">
        <w:t>.</w:t>
      </w:r>
    </w:p>
    <w:p w14:paraId="7F729462" w14:textId="27785EB1" w:rsidR="00D555DC" w:rsidRDefault="00D555DC" w:rsidP="00D555DC">
      <w:pPr>
        <w:pStyle w:val="Heading3"/>
      </w:pPr>
      <w:r>
        <w:t>2.2</w:t>
      </w:r>
      <w:r>
        <w:tab/>
        <w:t>Barring timer</w:t>
      </w:r>
    </w:p>
    <w:p w14:paraId="1782A24D" w14:textId="0354254B" w:rsidR="00FE2695" w:rsidRDefault="00BB7BC6" w:rsidP="00FE2695">
      <w:pPr>
        <w:jc w:val="both"/>
      </w:pPr>
      <w:r>
        <w:t xml:space="preserve">Each access attempt is categorized into Access Category and at least one Access Identity. Regardless of categorization is performed access barring procedure will process a single access attempt. It may be questioned why different Access Categories would need different barring times. </w:t>
      </w:r>
      <w:r w:rsidR="00F06402">
        <w:t xml:space="preserve">Having a common Tbarring value for all Access Categories could help to reduce the size of advertised information significantly. </w:t>
      </w:r>
      <w:r>
        <w:t xml:space="preserve">Therefore, we propose to revise the agreement made in RAN2#101 </w:t>
      </w:r>
    </w:p>
    <w:p w14:paraId="4FF1D649" w14:textId="77777777" w:rsidR="00FE2695" w:rsidRDefault="00FE2695" w:rsidP="00FE26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6:</w:t>
      </w:r>
      <w:r>
        <w:tab/>
        <w:t>Tbarring is per access category.</w:t>
      </w:r>
    </w:p>
    <w:p w14:paraId="0BB69ADF" w14:textId="77777777" w:rsidR="00FE2695" w:rsidRDefault="00FE2695" w:rsidP="00FE26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7:</w:t>
      </w:r>
      <w:r>
        <w:tab/>
        <w:t>Tbarring is specified in AS layer, and maintained (running) in AS layer.</w:t>
      </w:r>
    </w:p>
    <w:p w14:paraId="77600326" w14:textId="77777777" w:rsidR="00FE2695" w:rsidRDefault="00FE2695" w:rsidP="00FE26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(…) </w:t>
      </w:r>
    </w:p>
    <w:p w14:paraId="713DF28B" w14:textId="2EEEBAD7" w:rsidR="00315751" w:rsidRDefault="00BB7BC6" w:rsidP="00204446">
      <w:r>
        <w:t>and define signalling of common barring timer per access attempt:</w:t>
      </w:r>
    </w:p>
    <w:p w14:paraId="67AA2224" w14:textId="788B91A1" w:rsidR="00EA52E0" w:rsidRDefault="00FD287B" w:rsidP="00204446">
      <w:r>
        <w:rPr>
          <w:b/>
        </w:rPr>
        <w:t>Proposal 2</w:t>
      </w:r>
      <w:r w:rsidR="00EA52E0">
        <w:rPr>
          <w:b/>
        </w:rPr>
        <w:t xml:space="preserve">: </w:t>
      </w:r>
      <w:r w:rsidR="00315751" w:rsidRPr="00FE2695">
        <w:t>Tbarring is per access attempt</w:t>
      </w:r>
      <w:r w:rsidR="00EA52E0" w:rsidRPr="00FE2695">
        <w:t>.</w:t>
      </w:r>
    </w:p>
    <w:p w14:paraId="1D5ECFF1" w14:textId="77777777" w:rsidR="00961707" w:rsidRDefault="00961707" w:rsidP="00204446"/>
    <w:p w14:paraId="1E040A1D" w14:textId="4C765AB4" w:rsidR="00E572F6" w:rsidRDefault="00E572F6" w:rsidP="00E572F6">
      <w:pPr>
        <w:pStyle w:val="Heading3"/>
      </w:pPr>
      <w:r>
        <w:t>2.2</w:t>
      </w:r>
      <w:r>
        <w:tab/>
        <w:t>Barring factor</w:t>
      </w:r>
    </w:p>
    <w:p w14:paraId="6A077291" w14:textId="5915886A" w:rsidR="00CC0128" w:rsidRDefault="00E572F6" w:rsidP="00204446">
      <w:r>
        <w:t xml:space="preserve">Another parameter to be advertised </w:t>
      </w:r>
      <w:r w:rsidR="00CC0128">
        <w:t xml:space="preserve">per Access Category </w:t>
      </w:r>
      <w:r>
        <w:t xml:space="preserve">is the </w:t>
      </w:r>
      <w:r w:rsidR="00CC0128">
        <w:t>B</w:t>
      </w:r>
      <w:r>
        <w:t xml:space="preserve">arring </w:t>
      </w:r>
      <w:r w:rsidR="00CC0128">
        <w:t>F</w:t>
      </w:r>
      <w:r>
        <w:t xml:space="preserve">actor. In the </w:t>
      </w:r>
      <w:r w:rsidR="00CC0128">
        <w:t xml:space="preserve">email discussion [101#40] 16 possible values were proposed: </w:t>
      </w:r>
      <w:r w:rsidR="00CC0128" w:rsidRPr="00961707">
        <w:rPr>
          <w:i/>
        </w:rPr>
        <w:t>p00, p05, p10, p15, p20, p25, p30, p40, p50, p60, p70, p75, p80, p85, p90, p95</w:t>
      </w:r>
      <w:r w:rsidR="00CC0128">
        <w:t>.</w:t>
      </w:r>
    </w:p>
    <w:p w14:paraId="0D4E6925" w14:textId="4D620673" w:rsidR="00F06402" w:rsidRDefault="00CC0128" w:rsidP="00204446">
      <w:r>
        <w:t xml:space="preserve">Without losing much flexibility a less fine granularity using 8 possible values can help to decrease the size; e.g. </w:t>
      </w:r>
      <w:r w:rsidRPr="00D94C5C">
        <w:rPr>
          <w:i/>
        </w:rPr>
        <w:t>p00, p10, p20, p3</w:t>
      </w:r>
      <w:r>
        <w:rPr>
          <w:i/>
        </w:rPr>
        <w:t>5</w:t>
      </w:r>
      <w:r w:rsidRPr="00D94C5C">
        <w:rPr>
          <w:i/>
        </w:rPr>
        <w:t>, p</w:t>
      </w:r>
      <w:r>
        <w:rPr>
          <w:i/>
        </w:rPr>
        <w:t>50, p65, p80</w:t>
      </w:r>
      <w:r w:rsidRPr="00D94C5C">
        <w:rPr>
          <w:i/>
        </w:rPr>
        <w:t>, p90</w:t>
      </w:r>
      <w:r w:rsidRPr="00961707">
        <w:t>.</w:t>
      </w:r>
    </w:p>
    <w:p w14:paraId="34E5A0F4" w14:textId="0ABD9C18" w:rsidR="00F06402" w:rsidRPr="00FE2695" w:rsidRDefault="00F06402" w:rsidP="00204446">
      <w:r w:rsidRPr="00961707">
        <w:rPr>
          <w:b/>
        </w:rPr>
        <w:t>Proposal 3:</w:t>
      </w:r>
      <w:r>
        <w:t xml:space="preserve"> </w:t>
      </w:r>
      <w:r w:rsidR="00CC0128">
        <w:t>Limit the possible Barring Factor values to 8.</w:t>
      </w:r>
    </w:p>
    <w:p w14:paraId="43A12B72" w14:textId="4E162985" w:rsidR="00CD4C7B" w:rsidRDefault="00B21C6F" w:rsidP="00CD4C7B">
      <w:pPr>
        <w:pStyle w:val="Heading1"/>
      </w:pPr>
      <w:r>
        <w:t>3</w:t>
      </w:r>
      <w:r w:rsidR="00CD4C7B" w:rsidRPr="00204446">
        <w:tab/>
      </w:r>
      <w:r>
        <w:t>Conclusions</w:t>
      </w:r>
    </w:p>
    <w:p w14:paraId="1FD45808" w14:textId="77777777" w:rsidR="00961707" w:rsidRPr="00961707" w:rsidRDefault="00961707" w:rsidP="00961707">
      <w:pPr>
        <w:pStyle w:val="EditorsNote"/>
        <w:ind w:left="0" w:firstLine="0"/>
        <w:rPr>
          <w:color w:val="auto"/>
          <w:lang w:eastAsia="ko-KR"/>
        </w:rPr>
      </w:pPr>
      <w:r w:rsidRPr="00961707">
        <w:rPr>
          <w:b/>
          <w:color w:val="auto"/>
          <w:lang w:eastAsia="ko-KR"/>
        </w:rPr>
        <w:t>Observation</w:t>
      </w:r>
      <w:r w:rsidRPr="00961707">
        <w:rPr>
          <w:color w:val="auto"/>
          <w:lang w:eastAsia="ko-KR"/>
        </w:rPr>
        <w:t xml:space="preserve">: </w:t>
      </w:r>
      <w:r w:rsidRPr="00961707">
        <w:rPr>
          <w:color w:val="auto"/>
        </w:rPr>
        <w:t xml:space="preserve">SIB1 </w:t>
      </w:r>
      <w:r>
        <w:rPr>
          <w:color w:val="auto"/>
        </w:rPr>
        <w:t>should not</w:t>
      </w:r>
      <w:r w:rsidRPr="00961707">
        <w:rPr>
          <w:color w:val="auto"/>
        </w:rPr>
        <w:t xml:space="preserve"> be overloaded with Access Control information.</w:t>
      </w:r>
    </w:p>
    <w:p w14:paraId="56300330" w14:textId="7B8E44FF" w:rsidR="00961707" w:rsidRDefault="00961707" w:rsidP="00961707">
      <w:pPr>
        <w:spacing w:after="200" w:line="276" w:lineRule="auto"/>
      </w:pPr>
      <w:r w:rsidRPr="00EE31CB">
        <w:rPr>
          <w:b/>
        </w:rPr>
        <w:t xml:space="preserve">Proposal </w:t>
      </w:r>
      <w:r>
        <w:rPr>
          <w:b/>
        </w:rPr>
        <w:t>1</w:t>
      </w:r>
      <w:r w:rsidRPr="00EE31CB">
        <w:rPr>
          <w:b/>
        </w:rPr>
        <w:t>:</w:t>
      </w:r>
      <w:r>
        <w:t xml:space="preserve"> Rel-15 RRC signalling capabilities for barring configuration parameters cover limited range Access Categories but aim at unified numbering of Access Categories across specifications</w:t>
      </w:r>
      <w:r w:rsidR="006D493C">
        <w:t>.</w:t>
      </w:r>
    </w:p>
    <w:p w14:paraId="1CB115C5" w14:textId="452D0975" w:rsidR="00FE2695" w:rsidRDefault="00C42125" w:rsidP="00FE2695">
      <w:r>
        <w:rPr>
          <w:b/>
        </w:rPr>
        <w:t>Proposal 2</w:t>
      </w:r>
      <w:r w:rsidR="00FE2695">
        <w:rPr>
          <w:b/>
        </w:rPr>
        <w:t xml:space="preserve">: </w:t>
      </w:r>
      <w:r w:rsidR="00FE2695" w:rsidRPr="00FE2695">
        <w:t>Tbarring is per access attempt.</w:t>
      </w:r>
    </w:p>
    <w:p w14:paraId="6BD0A4B8" w14:textId="4CF572D4" w:rsidR="00CC0128" w:rsidRPr="00FE2695" w:rsidRDefault="00CC0128" w:rsidP="00FE2695">
      <w:r w:rsidRPr="00D94C5C">
        <w:rPr>
          <w:b/>
        </w:rPr>
        <w:t>Proposal 3:</w:t>
      </w:r>
      <w:r>
        <w:t xml:space="preserve"> Limit the possible Barring Factor values to 8.</w:t>
      </w:r>
    </w:p>
    <w:p w14:paraId="53FBBA95" w14:textId="2B7B3F42" w:rsidR="00F06402" w:rsidRDefault="00F06402" w:rsidP="00F06402">
      <w:pPr>
        <w:pStyle w:val="Heading1"/>
      </w:pPr>
      <w:r>
        <w:t>Annex: Example</w:t>
      </w:r>
      <w:r w:rsidR="00E572F6">
        <w:t>s</w:t>
      </w:r>
    </w:p>
    <w:p w14:paraId="48B1D70C" w14:textId="0BE92659" w:rsidR="00513ECB" w:rsidRDefault="00513ECB" w:rsidP="00F06402">
      <w:r>
        <w:t xml:space="preserve">This Annex presents some rough calculations for the size of the Access Control information to be </w:t>
      </w:r>
      <w:r w:rsidR="005263EF">
        <w:t>advertised</w:t>
      </w:r>
      <w:r>
        <w:t>.</w:t>
      </w:r>
    </w:p>
    <w:p w14:paraId="486FD9F9" w14:textId="5ED912C4" w:rsidR="00CC0128" w:rsidRDefault="00F06402" w:rsidP="00F06402">
      <w:r>
        <w:t xml:space="preserve">If we assume that </w:t>
      </w:r>
    </w:p>
    <w:p w14:paraId="56181730" w14:textId="77777777" w:rsidR="00CC0128" w:rsidRDefault="00E572F6" w:rsidP="00961707">
      <w:pPr>
        <w:pStyle w:val="ListParagraph"/>
        <w:numPr>
          <w:ilvl w:val="0"/>
          <w:numId w:val="12"/>
        </w:numPr>
      </w:pPr>
      <w:r>
        <w:t xml:space="preserve">all possible 64 Access Categories are supported, </w:t>
      </w:r>
    </w:p>
    <w:p w14:paraId="44CE8B95" w14:textId="77777777" w:rsidR="00CC0128" w:rsidRDefault="00E572F6" w:rsidP="00961707">
      <w:pPr>
        <w:pStyle w:val="ListParagraph"/>
        <w:numPr>
          <w:ilvl w:val="0"/>
          <w:numId w:val="12"/>
        </w:numPr>
      </w:pPr>
      <w:r>
        <w:t>each of them has a separate barring time with 8 possible values (3 bits)</w:t>
      </w:r>
      <w:r w:rsidR="00CC0128">
        <w:t>,</w:t>
      </w:r>
    </w:p>
    <w:p w14:paraId="41FD80DA" w14:textId="37350A21" w:rsidR="00CC0128" w:rsidRDefault="00E572F6" w:rsidP="00961707">
      <w:pPr>
        <w:pStyle w:val="ListParagraph"/>
        <w:numPr>
          <w:ilvl w:val="0"/>
          <w:numId w:val="12"/>
        </w:numPr>
      </w:pPr>
      <w:r>
        <w:t xml:space="preserve">the number of possible </w:t>
      </w:r>
      <w:r w:rsidR="00CC0128">
        <w:t>B</w:t>
      </w:r>
      <w:r>
        <w:t xml:space="preserve">arring </w:t>
      </w:r>
      <w:r w:rsidR="00CC0128">
        <w:t>F</w:t>
      </w:r>
      <w:r>
        <w:t>actor</w:t>
      </w:r>
      <w:r w:rsidR="00CC0128">
        <w:t xml:space="preserve"> values</w:t>
      </w:r>
      <w:r>
        <w:t xml:space="preserve"> is 16 (4 bits) </w:t>
      </w:r>
    </w:p>
    <w:p w14:paraId="0B8680FE" w14:textId="6D03D851" w:rsidR="00E572F6" w:rsidRDefault="00CC0128" w:rsidP="00CC0128">
      <w:r>
        <w:t>T</w:t>
      </w:r>
      <w:r w:rsidR="00E572F6">
        <w:t xml:space="preserve">hen the maximum size of access baring information to be advertised: </w:t>
      </w:r>
    </w:p>
    <w:p w14:paraId="6629F53C" w14:textId="2920FC90" w:rsidR="00F06402" w:rsidRDefault="00F06402" w:rsidP="00961707">
      <w:pPr>
        <w:spacing w:after="0"/>
        <w:ind w:left="360"/>
      </w:pPr>
      <w:r>
        <w:t>64</w:t>
      </w:r>
      <w:r w:rsidR="00E572F6">
        <w:t xml:space="preserve"> [Number of ACs]</w:t>
      </w:r>
      <w:r>
        <w:t xml:space="preserve">*(6 [Category value] </w:t>
      </w:r>
      <w:r w:rsidR="00E572F6">
        <w:t>+</w:t>
      </w:r>
      <w:r>
        <w:t xml:space="preserve"> 4 [</w:t>
      </w:r>
      <w:r w:rsidR="00E572F6">
        <w:t xml:space="preserve">barring </w:t>
      </w:r>
      <w:r>
        <w:t xml:space="preserve">factor] </w:t>
      </w:r>
      <w:r w:rsidR="00E572F6">
        <w:t>+</w:t>
      </w:r>
      <w:r>
        <w:t xml:space="preserve"> 3 [barring time]) == </w:t>
      </w:r>
      <w:r w:rsidRPr="00961707">
        <w:rPr>
          <w:b/>
        </w:rPr>
        <w:t>83</w:t>
      </w:r>
      <w:r w:rsidR="00E572F6">
        <w:rPr>
          <w:b/>
        </w:rPr>
        <w:t>2</w:t>
      </w:r>
      <w:r w:rsidRPr="00961707">
        <w:rPr>
          <w:b/>
        </w:rPr>
        <w:t xml:space="preserve"> bits</w:t>
      </w:r>
    </w:p>
    <w:p w14:paraId="1207E550" w14:textId="53F4E090" w:rsidR="00E572F6" w:rsidRDefault="00E572F6" w:rsidP="00961707">
      <w:pPr>
        <w:spacing w:after="0"/>
      </w:pPr>
    </w:p>
    <w:p w14:paraId="3A614F82" w14:textId="32DD6464" w:rsidR="00E572F6" w:rsidRDefault="00E572F6" w:rsidP="00E572F6">
      <w:r>
        <w:t>A more realistic example is that an operator uses the 7 defined categories and 5 operator specific values:</w:t>
      </w:r>
    </w:p>
    <w:p w14:paraId="7457DE7C" w14:textId="04948897" w:rsidR="00E572F6" w:rsidRDefault="00E572F6" w:rsidP="00961707">
      <w:pPr>
        <w:spacing w:after="0"/>
        <w:ind w:left="284"/>
      </w:pPr>
      <w:r>
        <w:t xml:space="preserve">12*[Number of ACs]*(6 [Category value] + 4 [barring factor] + 3 [barring time]) == </w:t>
      </w:r>
      <w:r>
        <w:rPr>
          <w:b/>
        </w:rPr>
        <w:t>156</w:t>
      </w:r>
      <w:r w:rsidRPr="00D94C5C">
        <w:rPr>
          <w:b/>
        </w:rPr>
        <w:t xml:space="preserve"> bits</w:t>
      </w:r>
    </w:p>
    <w:p w14:paraId="2FDE6834" w14:textId="2ABA3BBA" w:rsidR="00F06402" w:rsidRDefault="00F06402" w:rsidP="00F06402"/>
    <w:p w14:paraId="44E8C554" w14:textId="083C8A8F" w:rsidR="00CC0128" w:rsidRDefault="00E572F6" w:rsidP="00F06402">
      <w:r>
        <w:t>If we follow the proposals of this papers that</w:t>
      </w:r>
      <w:r w:rsidR="00CC0128">
        <w:t>:</w:t>
      </w:r>
    </w:p>
    <w:p w14:paraId="247C0C49" w14:textId="3AFD32B4" w:rsidR="00CC0128" w:rsidRDefault="00E572F6" w:rsidP="00961707">
      <w:pPr>
        <w:pStyle w:val="ListParagraph"/>
        <w:numPr>
          <w:ilvl w:val="0"/>
          <w:numId w:val="13"/>
        </w:numPr>
      </w:pPr>
      <w:r>
        <w:t>16 Access Categories are supported in Rel-15</w:t>
      </w:r>
    </w:p>
    <w:p w14:paraId="0718A456" w14:textId="77777777" w:rsidR="00CC0128" w:rsidRDefault="00E572F6" w:rsidP="00961707">
      <w:pPr>
        <w:pStyle w:val="ListParagraph"/>
        <w:numPr>
          <w:ilvl w:val="0"/>
          <w:numId w:val="13"/>
        </w:numPr>
      </w:pPr>
      <w:r>
        <w:t xml:space="preserve">there is common barring time for all categories, </w:t>
      </w:r>
    </w:p>
    <w:p w14:paraId="61386E97" w14:textId="77777777" w:rsidR="00CC0128" w:rsidRDefault="00E572F6" w:rsidP="00961707">
      <w:pPr>
        <w:pStyle w:val="ListParagraph"/>
        <w:numPr>
          <w:ilvl w:val="0"/>
          <w:numId w:val="13"/>
        </w:numPr>
      </w:pPr>
      <w:r>
        <w:t xml:space="preserve">and the number of possible barring factors is 8 (3 bits) </w:t>
      </w:r>
    </w:p>
    <w:p w14:paraId="45920E09" w14:textId="57653894" w:rsidR="00E572F6" w:rsidRDefault="00E572F6" w:rsidP="00F06402">
      <w:r>
        <w:t>then the maximum size of access baring information to be advertised:</w:t>
      </w:r>
    </w:p>
    <w:p w14:paraId="4D5BFE88" w14:textId="7C15BBE0" w:rsidR="00E572F6" w:rsidRDefault="00E572F6" w:rsidP="00E572F6">
      <w:pPr>
        <w:spacing w:after="0"/>
        <w:ind w:left="360"/>
      </w:pPr>
      <w:r>
        <w:t xml:space="preserve">3 [barring time] + 16 [Number of ACs]*(4 [Category value] + 3 [barring factor]) == </w:t>
      </w:r>
      <w:r>
        <w:rPr>
          <w:b/>
        </w:rPr>
        <w:t>115</w:t>
      </w:r>
      <w:r w:rsidRPr="00D94C5C">
        <w:rPr>
          <w:b/>
        </w:rPr>
        <w:t xml:space="preserve"> bits</w:t>
      </w:r>
    </w:p>
    <w:p w14:paraId="28E60F60" w14:textId="77777777" w:rsidR="00E572F6" w:rsidRDefault="00E572F6" w:rsidP="00E572F6"/>
    <w:p w14:paraId="69E45BD5" w14:textId="40D79118" w:rsidR="00E572F6" w:rsidRDefault="00E572F6" w:rsidP="00E572F6">
      <w:r>
        <w:t>A more realistic example is that an operator uses the 7 defined categories and 5 operator specific values:</w:t>
      </w:r>
    </w:p>
    <w:p w14:paraId="477AD6AE" w14:textId="2EF6D53B" w:rsidR="00E572F6" w:rsidRDefault="00E572F6" w:rsidP="00E572F6">
      <w:pPr>
        <w:spacing w:after="0"/>
        <w:ind w:left="360"/>
      </w:pPr>
      <w:r>
        <w:t xml:space="preserve">3 [barring time] + 12 [Number of ACs]*(4 [Category value] + 3 [barring factor]) == </w:t>
      </w:r>
      <w:r>
        <w:rPr>
          <w:b/>
        </w:rPr>
        <w:t>87</w:t>
      </w:r>
      <w:r w:rsidRPr="00D94C5C">
        <w:rPr>
          <w:b/>
        </w:rPr>
        <w:t xml:space="preserve"> bits</w:t>
      </w:r>
    </w:p>
    <w:p w14:paraId="78A3D963" w14:textId="109EF27E" w:rsidR="00E572F6" w:rsidRDefault="00E572F6" w:rsidP="00E572F6">
      <w:pPr>
        <w:spacing w:after="0"/>
        <w:ind w:left="284"/>
      </w:pPr>
    </w:p>
    <w:p w14:paraId="47A72D87" w14:textId="77777777" w:rsidR="00F06402" w:rsidRPr="00DB60EF" w:rsidRDefault="00F06402" w:rsidP="00DB60EF"/>
    <w:sectPr w:rsidR="00F06402" w:rsidRPr="00DB60E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5E05C7" w14:textId="77777777" w:rsidR="007B322F" w:rsidRDefault="007B322F">
      <w:r>
        <w:separator/>
      </w:r>
    </w:p>
  </w:endnote>
  <w:endnote w:type="continuationSeparator" w:id="0">
    <w:p w14:paraId="34370840" w14:textId="77777777" w:rsidR="007B322F" w:rsidRDefault="007B3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154CA9" w14:textId="77777777" w:rsidR="007B322F" w:rsidRDefault="007B322F">
      <w:r>
        <w:separator/>
      </w:r>
    </w:p>
  </w:footnote>
  <w:footnote w:type="continuationSeparator" w:id="0">
    <w:p w14:paraId="48E69868" w14:textId="77777777" w:rsidR="007B322F" w:rsidRDefault="007B32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0949EC"/>
    <w:multiLevelType w:val="hybridMultilevel"/>
    <w:tmpl w:val="37BC96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5E736E"/>
    <w:multiLevelType w:val="hybridMultilevel"/>
    <w:tmpl w:val="2AE047CC"/>
    <w:lvl w:ilvl="0" w:tplc="82880CA4">
      <w:start w:val="7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0021D9"/>
    <w:multiLevelType w:val="hybridMultilevel"/>
    <w:tmpl w:val="73166F5E"/>
    <w:lvl w:ilvl="0" w:tplc="463A8D2C"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AA92C9C"/>
    <w:multiLevelType w:val="hybridMultilevel"/>
    <w:tmpl w:val="377047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F64C54"/>
    <w:multiLevelType w:val="hybridMultilevel"/>
    <w:tmpl w:val="D6AE48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3B20FE"/>
    <w:multiLevelType w:val="hybridMultilevel"/>
    <w:tmpl w:val="BBD67B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D37F78"/>
    <w:multiLevelType w:val="hybridMultilevel"/>
    <w:tmpl w:val="05A837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916B6E"/>
    <w:multiLevelType w:val="hybridMultilevel"/>
    <w:tmpl w:val="617897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8"/>
  </w:num>
  <w:num w:numId="7">
    <w:abstractNumId w:val="6"/>
  </w:num>
  <w:num w:numId="8">
    <w:abstractNumId w:val="10"/>
  </w:num>
  <w:num w:numId="9">
    <w:abstractNumId w:val="3"/>
  </w:num>
  <w:num w:numId="10">
    <w:abstractNumId w:val="10"/>
  </w:num>
  <w:num w:numId="11">
    <w:abstractNumId w:val="9"/>
  </w:num>
  <w:num w:numId="12">
    <w:abstractNumId w:val="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35380"/>
    <w:rsid w:val="00040095"/>
    <w:rsid w:val="00080512"/>
    <w:rsid w:val="00090468"/>
    <w:rsid w:val="000B7BCF"/>
    <w:rsid w:val="000C522B"/>
    <w:rsid w:val="000D0218"/>
    <w:rsid w:val="000D58AB"/>
    <w:rsid w:val="00112F1A"/>
    <w:rsid w:val="00145075"/>
    <w:rsid w:val="00157BA5"/>
    <w:rsid w:val="001741A0"/>
    <w:rsid w:val="00175FA0"/>
    <w:rsid w:val="00194CD0"/>
    <w:rsid w:val="001B49C9"/>
    <w:rsid w:val="001C3029"/>
    <w:rsid w:val="001C4F79"/>
    <w:rsid w:val="001D4583"/>
    <w:rsid w:val="001F168B"/>
    <w:rsid w:val="001F7831"/>
    <w:rsid w:val="00204045"/>
    <w:rsid w:val="00204446"/>
    <w:rsid w:val="0020712B"/>
    <w:rsid w:val="0022606D"/>
    <w:rsid w:val="00231728"/>
    <w:rsid w:val="00241F73"/>
    <w:rsid w:val="0024630F"/>
    <w:rsid w:val="002747EC"/>
    <w:rsid w:val="002855BF"/>
    <w:rsid w:val="002A48E7"/>
    <w:rsid w:val="002F0D22"/>
    <w:rsid w:val="00315751"/>
    <w:rsid w:val="003172DC"/>
    <w:rsid w:val="00325AE3"/>
    <w:rsid w:val="00326069"/>
    <w:rsid w:val="0034154D"/>
    <w:rsid w:val="0035462D"/>
    <w:rsid w:val="00364B41"/>
    <w:rsid w:val="003B0D5A"/>
    <w:rsid w:val="003B40AD"/>
    <w:rsid w:val="003C4E37"/>
    <w:rsid w:val="003D0EB4"/>
    <w:rsid w:val="003D36ED"/>
    <w:rsid w:val="003E16BE"/>
    <w:rsid w:val="003F06DB"/>
    <w:rsid w:val="004006E8"/>
    <w:rsid w:val="00401855"/>
    <w:rsid w:val="00414D33"/>
    <w:rsid w:val="00477455"/>
    <w:rsid w:val="004A1C9A"/>
    <w:rsid w:val="004A1F7B"/>
    <w:rsid w:val="004B78A2"/>
    <w:rsid w:val="004C44D2"/>
    <w:rsid w:val="004D3578"/>
    <w:rsid w:val="004D380D"/>
    <w:rsid w:val="004E213A"/>
    <w:rsid w:val="00503171"/>
    <w:rsid w:val="00506C28"/>
    <w:rsid w:val="00513ECB"/>
    <w:rsid w:val="005263EF"/>
    <w:rsid w:val="00534DA0"/>
    <w:rsid w:val="00543E6C"/>
    <w:rsid w:val="00565087"/>
    <w:rsid w:val="0056573F"/>
    <w:rsid w:val="00611566"/>
    <w:rsid w:val="00646D99"/>
    <w:rsid w:val="00656910"/>
    <w:rsid w:val="00661221"/>
    <w:rsid w:val="00695DC7"/>
    <w:rsid w:val="006C66D8"/>
    <w:rsid w:val="006D1E24"/>
    <w:rsid w:val="006D493C"/>
    <w:rsid w:val="006E1417"/>
    <w:rsid w:val="006F6A2C"/>
    <w:rsid w:val="00710201"/>
    <w:rsid w:val="007342B5"/>
    <w:rsid w:val="00734A5B"/>
    <w:rsid w:val="00744E76"/>
    <w:rsid w:val="00757D40"/>
    <w:rsid w:val="00781F0F"/>
    <w:rsid w:val="0078727C"/>
    <w:rsid w:val="0079049D"/>
    <w:rsid w:val="00793DC5"/>
    <w:rsid w:val="007B18D8"/>
    <w:rsid w:val="007B322F"/>
    <w:rsid w:val="007C095F"/>
    <w:rsid w:val="007D2D0C"/>
    <w:rsid w:val="008028A4"/>
    <w:rsid w:val="00813245"/>
    <w:rsid w:val="00814425"/>
    <w:rsid w:val="008768CA"/>
    <w:rsid w:val="00877EF9"/>
    <w:rsid w:val="00880559"/>
    <w:rsid w:val="008B5306"/>
    <w:rsid w:val="008C14B5"/>
    <w:rsid w:val="008D2E4D"/>
    <w:rsid w:val="008E003A"/>
    <w:rsid w:val="0090271F"/>
    <w:rsid w:val="00902DB9"/>
    <w:rsid w:val="0090466A"/>
    <w:rsid w:val="009254B3"/>
    <w:rsid w:val="00936071"/>
    <w:rsid w:val="00940212"/>
    <w:rsid w:val="009429DA"/>
    <w:rsid w:val="00942EC2"/>
    <w:rsid w:val="00961707"/>
    <w:rsid w:val="00961B32"/>
    <w:rsid w:val="00970DB3"/>
    <w:rsid w:val="00974BB0"/>
    <w:rsid w:val="009A0AF3"/>
    <w:rsid w:val="009B07CD"/>
    <w:rsid w:val="009C19E9"/>
    <w:rsid w:val="009D74A6"/>
    <w:rsid w:val="00A10F02"/>
    <w:rsid w:val="00A204CA"/>
    <w:rsid w:val="00A53724"/>
    <w:rsid w:val="00A82346"/>
    <w:rsid w:val="00A9671C"/>
    <w:rsid w:val="00AA1553"/>
    <w:rsid w:val="00B03556"/>
    <w:rsid w:val="00B05962"/>
    <w:rsid w:val="00B15449"/>
    <w:rsid w:val="00B21C6F"/>
    <w:rsid w:val="00B27303"/>
    <w:rsid w:val="00B47FD1"/>
    <w:rsid w:val="00B51597"/>
    <w:rsid w:val="00B516BB"/>
    <w:rsid w:val="00BB7BC6"/>
    <w:rsid w:val="00BC3555"/>
    <w:rsid w:val="00C12B51"/>
    <w:rsid w:val="00C24650"/>
    <w:rsid w:val="00C33079"/>
    <w:rsid w:val="00C42125"/>
    <w:rsid w:val="00C83A13"/>
    <w:rsid w:val="00C9068C"/>
    <w:rsid w:val="00C92967"/>
    <w:rsid w:val="00CA3D0C"/>
    <w:rsid w:val="00CA654B"/>
    <w:rsid w:val="00CA6EBC"/>
    <w:rsid w:val="00CC0128"/>
    <w:rsid w:val="00CC0588"/>
    <w:rsid w:val="00CD4C7B"/>
    <w:rsid w:val="00D33BE3"/>
    <w:rsid w:val="00D3792D"/>
    <w:rsid w:val="00D555DC"/>
    <w:rsid w:val="00D55E47"/>
    <w:rsid w:val="00D62E19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B60EF"/>
    <w:rsid w:val="00DC309B"/>
    <w:rsid w:val="00DC4DA2"/>
    <w:rsid w:val="00E50BA0"/>
    <w:rsid w:val="00E572F6"/>
    <w:rsid w:val="00E62835"/>
    <w:rsid w:val="00E77645"/>
    <w:rsid w:val="00E83697"/>
    <w:rsid w:val="00EA52E0"/>
    <w:rsid w:val="00EC4A25"/>
    <w:rsid w:val="00EE31CB"/>
    <w:rsid w:val="00F025A2"/>
    <w:rsid w:val="00F06402"/>
    <w:rsid w:val="00F07388"/>
    <w:rsid w:val="00F2026E"/>
    <w:rsid w:val="00F2210A"/>
    <w:rsid w:val="00F37743"/>
    <w:rsid w:val="00F4383D"/>
    <w:rsid w:val="00F54A3D"/>
    <w:rsid w:val="00F54CB0"/>
    <w:rsid w:val="00F653B8"/>
    <w:rsid w:val="00F71B89"/>
    <w:rsid w:val="00F7353C"/>
    <w:rsid w:val="00F76F8F"/>
    <w:rsid w:val="00FA1266"/>
    <w:rsid w:val="00FB36FA"/>
    <w:rsid w:val="00FC1192"/>
    <w:rsid w:val="00FC66F0"/>
    <w:rsid w:val="00FD287B"/>
    <w:rsid w:val="00FE251B"/>
    <w:rsid w:val="00FE2695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TALCar">
    <w:name w:val="TAL Car"/>
    <w:link w:val="TAL"/>
    <w:rsid w:val="00204446"/>
    <w:rPr>
      <w:rFonts w:ascii="Arial" w:hAnsi="Arial"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B0355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B03556"/>
    <w:rPr>
      <w:rFonts w:ascii="Arial" w:eastAsia="MS Mincho" w:hAnsi="Arial"/>
      <w:szCs w:val="24"/>
    </w:rPr>
  </w:style>
  <w:style w:type="character" w:customStyle="1" w:styleId="EditorsNoteChar">
    <w:name w:val="Editor's Note Char"/>
    <w:link w:val="EditorsNote"/>
    <w:locked/>
    <w:rsid w:val="00315751"/>
    <w:rPr>
      <w:color w:val="FF0000"/>
      <w:lang w:eastAsia="en-US"/>
    </w:rPr>
  </w:style>
  <w:style w:type="character" w:customStyle="1" w:styleId="THChar">
    <w:name w:val="TH Char"/>
    <w:link w:val="TH"/>
    <w:rsid w:val="00B51597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EE31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5AIRPNAIUNRU-859666464-1723</_dlc_DocId>
    <_dlc_DocIdUrl xmlns="71c5aaf6-e6ce-465b-b873-5148d2a4c105">
      <Url>https://nokia.sharepoint.com/sites/c5g/e2earch/_layouts/15/DocIdRedir.aspx?ID=5AIRPNAIUNRU-859666464-1723</Url>
      <Description>5AIRPNAIUNRU-859666464-1723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CE3D9FE-BF5F-488B-B131-B4853990E4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15555C-40D3-4FA9-82B4-484FF44B6B7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4653D2E-F79E-4B90-B66B-431D1682A0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A55886-4038-448D-A2CC-2599C393205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6936F61-ED36-48EE-B0DD-4DC4D737A9B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11</TotalTime>
  <Pages>3</Pages>
  <Words>970</Words>
  <Characters>5532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6490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Turtinen, Samuli (Nokia - FI/Oulu)</dc:creator>
  <cp:lastModifiedBy>Nokia</cp:lastModifiedBy>
  <cp:revision>4</cp:revision>
  <dcterms:created xsi:type="dcterms:W3CDTF">2018-04-06T06:16:00Z</dcterms:created>
  <dcterms:modified xsi:type="dcterms:W3CDTF">2018-04-06T07:03:00Z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fc8e7555-f1b1-44d8-80b0-d2c79f2c402a</vt:lpwstr>
  </property>
</Properties>
</file>